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bookmarkStart w:id="0" w:name="_Toc418711843"/>
      <w:r>
        <w:rPr>
          <w:rFonts w:hint="eastAsia" w:ascii="方正小标宋简体" w:eastAsia="方正小标宋简体" w:hAnsiTheme="minorHAnsi" w:cstheme="minorBidi"/>
          <w:sz w:val="44"/>
          <w:szCs w:val="44"/>
        </w:rPr>
        <w:t>《财务管理》课程教学大纲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textAlignment w:val="auto"/>
        <w:rPr>
          <w:b/>
          <w:sz w:val="24"/>
          <w:szCs w:val="24"/>
        </w:rPr>
      </w:pPr>
    </w:p>
    <w:p>
      <w:pPr>
        <w:spacing w:beforeLines="50" w:afterLines="50"/>
        <w:rPr>
          <w:b/>
          <w:sz w:val="30"/>
          <w:szCs w:val="30"/>
        </w:rPr>
      </w:pPr>
      <w:r>
        <w:rPr>
          <w:b/>
          <w:sz w:val="30"/>
          <w:szCs w:val="30"/>
        </w:rPr>
        <w:t>一、课程基本信息</w:t>
      </w:r>
    </w:p>
    <w:tbl>
      <w:tblPr>
        <w:tblStyle w:val="9"/>
        <w:tblW w:w="8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93"/>
        <w:gridCol w:w="2126"/>
        <w:gridCol w:w="2551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课程编码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03033103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</w:rPr>
              <w:t>开课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</w:rPr>
              <w:t>单位</w:t>
            </w:r>
          </w:p>
        </w:tc>
        <w:tc>
          <w:tcPr>
            <w:tcW w:w="2002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FF0000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</w:rPr>
              <w:t>课程名称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color w:val="FF0000"/>
              </w:rPr>
            </w:pPr>
          </w:p>
        </w:tc>
        <w:tc>
          <w:tcPr>
            <w:tcW w:w="667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 xml:space="preserve">Financial </w:t>
            </w:r>
            <w:r>
              <w:rPr>
                <w:rFonts w:hint="eastAsia" w:asciiTheme="minorEastAsia" w:hAnsiTheme="minorEastAsia" w:eastAsiaTheme="minorEastAsia"/>
                <w:b/>
              </w:rPr>
              <w:t>M</w:t>
            </w:r>
            <w:r>
              <w:rPr>
                <w:rFonts w:asciiTheme="minorEastAsia" w:hAnsiTheme="minorEastAsia" w:eastAsiaTheme="minorEastAsia"/>
                <w:b/>
              </w:rPr>
              <w:t>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课程学时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75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课程学分</w:t>
            </w:r>
          </w:p>
        </w:tc>
        <w:tc>
          <w:tcPr>
            <w:tcW w:w="2002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课程类别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专业教育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课程性质</w:t>
            </w:r>
          </w:p>
        </w:tc>
        <w:tc>
          <w:tcPr>
            <w:tcW w:w="2002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必</w:t>
            </w:r>
            <w:r>
              <w:rPr>
                <w:rFonts w:asciiTheme="minorEastAsia" w:hAnsiTheme="minorEastAsia" w:eastAsiaTheme="minorEastAsia"/>
                <w:b/>
              </w:rPr>
              <w:t>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开课学期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课内实验</w:t>
            </w:r>
            <w:r>
              <w:rPr>
                <w:rFonts w:hint="eastAsia" w:asciiTheme="minorEastAsia" w:hAnsiTheme="minorEastAsia" w:eastAsiaTheme="minorEastAsia"/>
                <w:b/>
              </w:rPr>
              <w:t>实训</w:t>
            </w:r>
            <w:r>
              <w:rPr>
                <w:rFonts w:asciiTheme="minorEastAsia" w:hAnsiTheme="minorEastAsia" w:eastAsiaTheme="minorEastAsia"/>
                <w:b/>
              </w:rPr>
              <w:t>学时</w:t>
            </w:r>
            <w:r>
              <w:rPr>
                <w:rFonts w:hint="eastAsia" w:asciiTheme="minorEastAsia" w:hAnsiTheme="minorEastAsia" w:eastAsiaTheme="minorEastAsia"/>
                <w:b/>
              </w:rPr>
              <w:t>及比例</w:t>
            </w:r>
          </w:p>
        </w:tc>
        <w:tc>
          <w:tcPr>
            <w:tcW w:w="2002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12/1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适用专业</w:t>
            </w:r>
          </w:p>
        </w:tc>
        <w:tc>
          <w:tcPr>
            <w:tcW w:w="6679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选用教材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荆新、</w:t>
            </w:r>
            <w:r>
              <w:rPr>
                <w:rFonts w:asciiTheme="minorEastAsia" w:hAnsiTheme="minorEastAsia" w:eastAsiaTheme="minorEastAsia"/>
                <w:b/>
              </w:rPr>
              <w:t>王化成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</w:rPr>
              <w:t>《财务管理学》</w:t>
            </w:r>
            <w:r>
              <w:rPr>
                <w:rFonts w:hint="eastAsia" w:asciiTheme="minorEastAsia" w:hAnsiTheme="minorEastAsia" w:eastAsiaTheme="minorEastAsia"/>
                <w:b/>
              </w:rPr>
              <w:t>（第</w:t>
            </w: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>八</w:t>
            </w:r>
            <w:r>
              <w:rPr>
                <w:rFonts w:hint="eastAsia" w:asciiTheme="minorEastAsia" w:hAnsiTheme="minorEastAsia" w:eastAsiaTheme="minorEastAsia"/>
                <w:b/>
              </w:rPr>
              <w:t>版）中国人民大学出版社 201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先修课程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初级财务会计、中级财务会计、统计学、管理会计、经济法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考核方式</w:t>
            </w:r>
          </w:p>
        </w:tc>
        <w:tc>
          <w:tcPr>
            <w:tcW w:w="6679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考</w:t>
            </w:r>
            <w:r>
              <w:rPr>
                <w:rFonts w:hint="eastAsia" w:asciiTheme="minorEastAsia" w:hAnsiTheme="minorEastAsia" w:eastAsiaTheme="minorEastAsia"/>
                <w:b/>
              </w:rPr>
              <w:t>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制定人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李小光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制定时间</w:t>
            </w:r>
          </w:p>
        </w:tc>
        <w:tc>
          <w:tcPr>
            <w:tcW w:w="2002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2018年8月</w:t>
            </w:r>
          </w:p>
        </w:tc>
      </w:tr>
    </w:tbl>
    <w:p>
      <w:pPr>
        <w:pStyle w:val="3"/>
        <w:spacing w:beforeLines="50" w:afterLines="50"/>
        <w:rPr>
          <w:b/>
          <w:sz w:val="30"/>
          <w:szCs w:val="30"/>
        </w:rPr>
      </w:pPr>
      <w:r>
        <w:rPr>
          <w:b/>
          <w:sz w:val="30"/>
          <w:szCs w:val="30"/>
        </w:rPr>
        <w:t>二、课程</w:t>
      </w:r>
      <w:r>
        <w:rPr>
          <w:rFonts w:hint="eastAsia"/>
          <w:b/>
          <w:sz w:val="30"/>
          <w:szCs w:val="30"/>
        </w:rPr>
        <w:t>性质及目标</w:t>
      </w:r>
    </w:p>
    <w:p>
      <w:pPr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门课程是财务管理专业、会计学专业必修课程，是财务管理专业核心课程之一。该门课程主要以企业资金运动为管理的对象；以理财目标为管理的导向；以资金时间价值、投资风险价值为管理的基本价值观念；以筹资决策、投资决策、收入和利润分配决策为管理的基本内容；以财务预测、财务决策、财务计划、财务控制和财务分析为管理的基本环节和方法；以企业持续经营的常规业务为主体，针对财务管理的基本理论和基本方法加以阐述。</w:t>
      </w:r>
    </w:p>
    <w:p>
      <w:pPr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通过本课程的学习，要求学生全面系统地理解和掌握企业财务管理的基本理论、基本知识和基本方法，具备进行投资决策、筹资决策、收益分配决策、营运资金管理和财务分析等方面的实务操作能力，能够胜任财务岗位工作。</w:t>
      </w:r>
    </w:p>
    <w:p>
      <w:pPr>
        <w:spacing w:beforeLines="5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三、教学内容和要求</w:t>
      </w:r>
    </w:p>
    <w:p>
      <w:pPr>
        <w:spacing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（一）课堂教学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第一章 总论</w:t>
      </w:r>
    </w:p>
    <w:p>
      <w:pPr>
        <w:spacing w:beforeLines="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（1）理解财务管理的概念和内容，掌握财务管理活动和财务关系的种类及其形成原因；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（2）掌握财务管理目标的主要观点，理解财务管理目标与利益冲突产生的原因及解决机制；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（3）理解财务管理环境的内容及其对企业理财活动的影响。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（1）财务管理的概念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（2）财务管理的目标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（3）财务管理的环境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第二章 财务管理价值观念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（1）掌握货币时间价值的概念、内涵、作用，掌握复利终值和现值、年金终值和现值的计算等；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（2）掌握风险价值的概念、内涵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掌握单项资产风险的衡量；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（3）理解证券组合的含义，掌握两项证券组合风险与收益的衡量；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（4）掌握资本资产定价模型，了解多因素模型和套利定价模型；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（5）掌握债券与股票的估值。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（1）货币时间价值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（2）风险与报酬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（3）证券估值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第三章 财务分析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（1）了解财务分析的作用、目的、基础、种类、程序和方法；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（2）掌握企业偿债能力、盈利能力、营运能力和发展能力相关指标的计算；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（3）了解财务趋势分析的基本方法；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（4）理解企业财务综合分析方法，掌握杜邦分析法的计算和应用，了解沃尔比重评分法。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（1）财务分析概述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（2）财务能力分析 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（3）财务趋势分析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（4）财务综合分析</w:t>
      </w:r>
    </w:p>
    <w:p>
      <w:pPr>
        <w:spacing w:beforeLines="50"/>
        <w:ind w:firstLine="562" w:firstLineChars="200"/>
        <w:jc w:val="center"/>
        <w:rPr>
          <w:rFonts w:ascii="宋体" w:hAnsi="宋体"/>
          <w:bCs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第四章 长期筹资方式           </w:t>
      </w:r>
      <w:r>
        <w:rPr>
          <w:rFonts w:hint="eastAsia" w:ascii="宋体" w:hAnsi="宋体"/>
          <w:bCs/>
        </w:rPr>
        <w:t xml:space="preserve">                     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（1）理解企业筹资的动机，了解企业筹资渠道、筹资方式及筹资的类型；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（2）了解企业资本金制度，理解投入资本筹资的主体和优缺点；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（3）了解普通股的分类、发行条件、股票上市的条件、普通股发行定价方法；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（4）掌握普通股筹资的优缺点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掌握留存收益筹资的优缺点；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（5）了解长期借款的种类、信用条件，掌握长期借款筹资的优缺点；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（6）了解债券的种类、债券发行定价方法、债券信用评级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掌握债券筹资的优缺点；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（7）了解租赁的种类、租金的影响因素，掌握融资租赁筹资的优缺点；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（8）理解优先股的特征，掌握优先股筹资优缺点；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（9）了解可转换债券的基本要素，掌握可转换债券的优缺点。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（1）长期筹资概述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（2）股权性筹资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（3）债务性筹资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（4）混合性筹资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第五章 资本结构决策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（1）理解资本结构的概念、种类及意义，了解资本结构的主要理论观点；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（2）理解资本成本的构成、种类，掌握个别资本成本、综合资本成本、边际资本成的概念及计算；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（3）理解经营杠杆、财务杠杆、联合杠杆的作用原理，掌握其计算及影响因素；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（4）理解资本结构的决策因素，掌握资本成本比较法和每股收益分析法的应用，理解公司价值比较法的应用。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（1）资本结构理论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（2）资本成本的测算 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（3）杠杆利益与风险的衡量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（4）资本结构决策分析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第六章 项目投资决策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（1）了解企业投资的分类、特点和决策程序；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（2）掌握项目现金流量的组成及其测算；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（3）掌握投资回收期法、平均报酬率法等非折现决策方法；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（4）掌握净现值法、内含报酬率法、获利指数法等折现决策方法；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（5）掌握各种投资决策方法的相互比较和具体应用；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（6）掌握固定资产更新决策和资本限量决策方法；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（7）了解风险投资决策的调整法和决策树法的应用。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（1）项目投资概述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（2）项目投资现金流量分析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（3）项目投资决策方法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（4）项目投资决策方法的应用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（5）风险投资决策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第七章 短期资产管理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（1）了解营运资本的概念、特点及管理原则，理解流动资产的持有政策；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（2）掌握现金预算和最佳现金持有量决策的基本方法，熟悉现金管理的日常控制；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（3）了解应收帐款的功能、成本和管理目标，掌握应收账款信用政策决策的方法；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（4）了解存货的的功能和成本，掌握经济订货批量、再订货点、保险储备等指标的含义及计算。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（1）营运资本管理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（2）短期资产管理 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（3）现金管理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（4）应收账款管理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（5）存货规划及控制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第八章 短期筹资管理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（1）掌握短期筹资的方法、特点和作用；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（2）了解商业信用筹资的特征、分类，掌握商业信用筹资成本的计算；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（3）了解短期借款筹资的种类，掌握其优缺点；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（4）了解短期融资券的概念、特点、种类，掌握其优缺点。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（1）短期筹资政策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（2）自然性筹资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（3）短期借款筹资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（4）短期融资券</w:t>
      </w:r>
    </w:p>
    <w:p>
      <w:pPr>
        <w:spacing w:beforeLines="50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第九章 股利理论与政策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1.教学要求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（1）了解利润分配程序，掌握股利支付程序和方式及影响因素；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（2）了解股利政策的基本理论观点，掌握股利政策的影响因素及股利政策的类型；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（3）理解股票股利与股票回购的实施目的及对股东的影响，了解股票分割和股票股利的区别。</w:t>
      </w:r>
    </w:p>
    <w:p>
      <w:pPr>
        <w:spacing w:beforeLines="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2.教学内容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（1）股利及其分配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（2）股利理论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（3）股利政策及其选择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（4）股票分割与股票回购</w:t>
      </w:r>
    </w:p>
    <w:p>
      <w:pPr>
        <w:spacing w:beforeLines="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（二）实践环节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1.第二章 财务管理价值观念：</w:t>
      </w:r>
      <w:r>
        <w:rPr>
          <w:rFonts w:hint="eastAsia" w:ascii="仿宋_GB2312" w:hAnsi="宋体" w:eastAsia="仿宋_GB2312"/>
          <w:sz w:val="28"/>
          <w:szCs w:val="28"/>
        </w:rPr>
        <w:t>学生通过对按揭贷款买房子案例进行分析，分析采取不同还款方式对利息金额的影响。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2.第三章 财务分析：</w:t>
      </w:r>
      <w:r>
        <w:rPr>
          <w:rFonts w:hint="eastAsia" w:ascii="仿宋_GB2312" w:hAnsi="宋体" w:eastAsia="仿宋_GB2312"/>
          <w:sz w:val="28"/>
          <w:szCs w:val="28"/>
        </w:rPr>
        <w:t>学生自己选择一家上市公司，收集该公司过去一年的财务数据，运用杜邦分析法分析其财务综合能力，以及其在偿债能力、盈利能力、营运能力等方面的表现。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3.第五章 资本结构决策：</w:t>
      </w:r>
      <w:r>
        <w:rPr>
          <w:rFonts w:hint="eastAsia" w:ascii="仿宋_GB2312" w:hAnsi="宋体" w:eastAsia="仿宋_GB2312"/>
          <w:sz w:val="28"/>
          <w:szCs w:val="28"/>
        </w:rPr>
        <w:t>学生通过对老师给出的案例数据进行分析和处理，选择适当的方法进行资本结构决策。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4.第六章 项目投资决策：</w:t>
      </w:r>
      <w:r>
        <w:rPr>
          <w:rFonts w:hint="eastAsia" w:ascii="仿宋_GB2312" w:hAnsi="宋体" w:eastAsia="仿宋_GB2312"/>
          <w:sz w:val="28"/>
          <w:szCs w:val="28"/>
        </w:rPr>
        <w:t>运用项目投资决策方法对指定项目进行可行性评价。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5.第七章 短期资产管理：</w:t>
      </w:r>
      <w:r>
        <w:rPr>
          <w:rFonts w:hint="eastAsia" w:ascii="仿宋_GB2312" w:hAnsi="宋体" w:eastAsia="仿宋_GB2312"/>
          <w:sz w:val="28"/>
          <w:szCs w:val="28"/>
        </w:rPr>
        <w:t>通过案例数据分析企业保有存货的成本，并运用存货决策基本模型计算存货经济批量。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6.第九章 股利理论与政策：</w:t>
      </w:r>
      <w:r>
        <w:rPr>
          <w:rFonts w:hint="eastAsia" w:ascii="仿宋_GB2312" w:hAnsi="宋体" w:eastAsia="仿宋_GB2312"/>
          <w:sz w:val="28"/>
          <w:szCs w:val="28"/>
        </w:rPr>
        <w:t>通过企业实际案例，分析某上市公司所采用的股利政策类型，并分析其利弊及选择该股利政策的原因。</w:t>
      </w:r>
    </w:p>
    <w:p>
      <w:pPr>
        <w:spacing w:before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四、教学环节学时分配</w:t>
      </w:r>
    </w:p>
    <w:tbl>
      <w:tblPr>
        <w:tblStyle w:val="9"/>
        <w:tblW w:w="8326" w:type="dxa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3017"/>
        <w:gridCol w:w="1134"/>
        <w:gridCol w:w="1132"/>
        <w:gridCol w:w="1134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章节内容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讲课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机动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第一章 总论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第二章 财务管理的价值观念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第三章 财务分析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第四章 长期筹资方式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第五章 资本结构决策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第六章 项目投资决策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第七章 短期资产管理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第八章 短期筹资管理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第九章 股利理论与政策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75</w:t>
            </w:r>
          </w:p>
        </w:tc>
      </w:tr>
    </w:tbl>
    <w:p>
      <w:pPr>
        <w:spacing w:before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五、推荐教材与主要参考书</w:t>
      </w:r>
    </w:p>
    <w:p>
      <w:pPr>
        <w:spacing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（一）推荐教材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荆新、</w:t>
      </w:r>
      <w:r>
        <w:rPr>
          <w:rFonts w:ascii="仿宋_GB2312" w:hAnsi="宋体" w:eastAsia="仿宋_GB2312"/>
          <w:sz w:val="28"/>
          <w:szCs w:val="28"/>
        </w:rPr>
        <w:t>王化成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>《财务管理学》</w:t>
      </w:r>
      <w:r>
        <w:rPr>
          <w:rFonts w:hint="eastAsia" w:ascii="仿宋_GB2312" w:hAnsi="宋体" w:eastAsia="仿宋_GB2312"/>
          <w:sz w:val="28"/>
          <w:szCs w:val="28"/>
        </w:rPr>
        <w:t>（第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八</w:t>
      </w:r>
      <w:r>
        <w:rPr>
          <w:rFonts w:hint="eastAsia" w:ascii="仿宋_GB2312" w:hAnsi="宋体" w:eastAsia="仿宋_GB2312"/>
          <w:sz w:val="28"/>
          <w:szCs w:val="28"/>
        </w:rPr>
        <w:t>版） 中国人民大学出版社  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年</w:t>
      </w:r>
    </w:p>
    <w:p>
      <w:pPr>
        <w:spacing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（二）主要参考书</w:t>
      </w:r>
    </w:p>
    <w:p>
      <w:pPr>
        <w:spacing w:beforeLines="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中国注册会计师协会 </w:t>
      </w:r>
      <w:r>
        <w:rPr>
          <w:rFonts w:ascii="仿宋_GB2312" w:hAnsi="宋体" w:eastAsia="仿宋_GB2312"/>
          <w:sz w:val="28"/>
          <w:szCs w:val="28"/>
        </w:rPr>
        <w:t>《财务管理》</w:t>
      </w:r>
      <w:r>
        <w:rPr>
          <w:rFonts w:hint="eastAsia" w:ascii="仿宋_GB2312" w:hAnsi="宋体" w:eastAsia="仿宋_GB2312"/>
          <w:sz w:val="28"/>
          <w:szCs w:val="28"/>
        </w:rPr>
        <w:t xml:space="preserve"> 中国财政经济出版社   2018年</w:t>
      </w:r>
    </w:p>
    <w:p>
      <w:pPr>
        <w:spacing w:beforeLines="50"/>
        <w:rPr>
          <w:rFonts w:ascii="宋体" w:hAnsi="宋体"/>
          <w:szCs w:val="21"/>
        </w:rPr>
      </w:pPr>
      <w:r>
        <w:rPr>
          <w:rFonts w:hint="eastAsia" w:ascii="仿宋_GB2312" w:hAnsi="宋体" w:eastAsia="仿宋_GB2312"/>
          <w:sz w:val="28"/>
          <w:szCs w:val="28"/>
        </w:rPr>
        <w:t>财政部会计资格评价中心 《财务管理》 中国财政经济出版社  2018年</w:t>
      </w:r>
      <w:r>
        <w:rPr>
          <w:rFonts w:hint="eastAsia" w:ascii="宋体" w:hAnsi="宋体"/>
          <w:szCs w:val="21"/>
        </w:rPr>
        <w:t xml:space="preserve">  </w:t>
      </w:r>
    </w:p>
    <w:p>
      <w:pPr>
        <w:spacing w:beforeLines="50"/>
        <w:ind w:right="640"/>
        <w:jc w:val="right"/>
        <w:rPr>
          <w:rFonts w:ascii="宋体" w:hAnsi="宋体"/>
          <w:szCs w:val="21"/>
        </w:rPr>
      </w:pPr>
    </w:p>
    <w:p>
      <w:pPr>
        <w:spacing w:beforeLines="50"/>
        <w:ind w:right="640"/>
        <w:jc w:val="right"/>
        <w:rPr>
          <w:rFonts w:ascii="宋体" w:hAnsi="宋体"/>
          <w:szCs w:val="21"/>
        </w:rPr>
      </w:pPr>
    </w:p>
    <w:p>
      <w:pPr>
        <w:spacing w:beforeLines="50"/>
        <w:ind w:right="640"/>
        <w:jc w:val="right"/>
        <w:rPr>
          <w:rFonts w:ascii="宋体" w:hAnsi="宋体"/>
          <w:szCs w:val="21"/>
        </w:rPr>
      </w:pPr>
    </w:p>
    <w:p>
      <w:pPr>
        <w:spacing w:beforeLines="50"/>
        <w:ind w:right="640"/>
        <w:jc w:val="right"/>
        <w:rPr>
          <w:rFonts w:ascii="宋体" w:hAnsi="宋体"/>
          <w:szCs w:val="21"/>
        </w:rPr>
      </w:pPr>
      <w:bookmarkStart w:id="1" w:name="_GoBack"/>
      <w:bookmarkEnd w:id="1"/>
    </w:p>
    <w:p>
      <w:pPr>
        <w:spacing w:beforeLines="50"/>
        <w:ind w:right="64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执笔人（签字）：李小光</w:t>
      </w:r>
    </w:p>
    <w:p>
      <w:pPr>
        <w:spacing w:beforeLines="50"/>
        <w:ind w:right="64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审核人（签字）：贾秀妍</w:t>
      </w:r>
    </w:p>
    <w:p>
      <w:pPr>
        <w:ind w:right="640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        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</w:rPr>
        <w:t>时    间：2018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/>
          <w:kern w:val="0"/>
          <w:sz w:val="28"/>
          <w:szCs w:val="28"/>
        </w:rPr>
        <w:t>8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0815485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EA0A15"/>
    <w:rsid w:val="000520DD"/>
    <w:rsid w:val="00066EF0"/>
    <w:rsid w:val="00076555"/>
    <w:rsid w:val="000939D7"/>
    <w:rsid w:val="00212470"/>
    <w:rsid w:val="00237168"/>
    <w:rsid w:val="00363302"/>
    <w:rsid w:val="00371196"/>
    <w:rsid w:val="00386A62"/>
    <w:rsid w:val="003A5EC1"/>
    <w:rsid w:val="00463CBD"/>
    <w:rsid w:val="004B40DE"/>
    <w:rsid w:val="00566B42"/>
    <w:rsid w:val="005C0F83"/>
    <w:rsid w:val="00613C4A"/>
    <w:rsid w:val="0068512B"/>
    <w:rsid w:val="007F755F"/>
    <w:rsid w:val="00976CBA"/>
    <w:rsid w:val="009C5743"/>
    <w:rsid w:val="009D7DFE"/>
    <w:rsid w:val="009F42DA"/>
    <w:rsid w:val="00A24F5A"/>
    <w:rsid w:val="00A749E5"/>
    <w:rsid w:val="00AF50A7"/>
    <w:rsid w:val="00B341A3"/>
    <w:rsid w:val="00C02277"/>
    <w:rsid w:val="00C053BF"/>
    <w:rsid w:val="00C52B1A"/>
    <w:rsid w:val="00C94AB2"/>
    <w:rsid w:val="00CB79DA"/>
    <w:rsid w:val="00D11E90"/>
    <w:rsid w:val="00E1359D"/>
    <w:rsid w:val="00EB7F9D"/>
    <w:rsid w:val="00EC0D18"/>
    <w:rsid w:val="00F90138"/>
    <w:rsid w:val="051B6874"/>
    <w:rsid w:val="12F9340F"/>
    <w:rsid w:val="16892901"/>
    <w:rsid w:val="18025A56"/>
    <w:rsid w:val="1C80685C"/>
    <w:rsid w:val="1ECC1969"/>
    <w:rsid w:val="1F2D3BA0"/>
    <w:rsid w:val="1F6238E1"/>
    <w:rsid w:val="3AEA0A15"/>
    <w:rsid w:val="615D30CB"/>
    <w:rsid w:val="6D535020"/>
    <w:rsid w:val="70C81E36"/>
    <w:rsid w:val="7CA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99"/>
    <w:pPr>
      <w:spacing w:after="120"/>
    </w:pPr>
  </w:style>
  <w:style w:type="paragraph" w:styleId="4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3">
    <w:name w:val="纯文本 Char"/>
    <w:basedOn w:val="10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4">
    <w:name w:val="日期 Char"/>
    <w:basedOn w:val="10"/>
    <w:link w:val="5"/>
    <w:qFormat/>
    <w:uiPriority w:val="0"/>
    <w:rPr>
      <w:kern w:val="2"/>
      <w:sz w:val="21"/>
      <w:szCs w:val="24"/>
    </w:rPr>
  </w:style>
  <w:style w:type="paragraph" w:customStyle="1" w:styleId="15">
    <w:name w:val="样式2"/>
    <w:basedOn w:val="2"/>
    <w:qFormat/>
    <w:uiPriority w:val="0"/>
    <w:pPr>
      <w:keepNext w:val="0"/>
      <w:keepLines w:val="0"/>
      <w:pageBreakBefore/>
      <w:ind w:firstLine="495" w:firstLineChars="495"/>
      <w:jc w:val="center"/>
    </w:pPr>
    <w:rPr>
      <w:rFonts w:ascii="黑体" w:hAnsi="黑体" w:eastAsia="黑体"/>
      <w:sz w:val="32"/>
      <w:szCs w:val="32"/>
    </w:rPr>
  </w:style>
  <w:style w:type="character" w:customStyle="1" w:styleId="16">
    <w:name w:val="正文文本 Char"/>
    <w:basedOn w:val="10"/>
    <w:link w:val="3"/>
    <w:uiPriority w:val="99"/>
    <w:rPr>
      <w:kern w:val="2"/>
      <w:sz w:val="21"/>
      <w:szCs w:val="24"/>
    </w:rPr>
  </w:style>
  <w:style w:type="paragraph" w:customStyle="1" w:styleId="17">
    <w:name w:val="dash6b63-65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8">
    <w:name w:val="dash6b63-6587--char"/>
    <w:basedOn w:val="10"/>
    <w:qFormat/>
    <w:uiPriority w:val="0"/>
  </w:style>
  <w:style w:type="character" w:customStyle="1" w:styleId="19">
    <w:name w:val="批注框文本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10</Pages>
  <Words>506</Words>
  <Characters>2885</Characters>
  <Lines>24</Lines>
  <Paragraphs>6</Paragraphs>
  <TotalTime>22</TotalTime>
  <ScaleCrop>false</ScaleCrop>
  <LinksUpToDate>false</LinksUpToDate>
  <CharactersWithSpaces>3385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2018-05-06T13:17:00Z</dcterms:created>
  <dc:creator>Sunny</dc:creator>
  <cp:lastModifiedBy>Administrator</cp:lastModifiedBy>
  <dcterms:modified xsi:type="dcterms:W3CDTF">2019-04-10T12:48:36Z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