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ind w:firstLine="880" w:firstLineChars="200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课程负责人及课程组教师情况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</w:rPr>
        <w:t>1.课程负责人情况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课程负责人长期从事《思想道德修养与法律基础》课程的教学与科学研究工作，教学能力强，教学经验丰富，教学特色鲜明。入校以来一直主讲此门课程，近年来发表省级以上学术论文10篇，主持吉林省电子商务学会“十三五”规划项目1项，已结项。主持吉林省教育厅科研规划项目一项。主持校级课题一项。参与国家级课题2项，省级课题3项，校级课题3项，校级优秀教学团队思想政治教育教学团队负责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获吉林省高校思政课“精彩教案、精彩课件”二等奖1次，三等奖1次。获吉林省高校思政课“精彩一课”三等奖2次，优秀奖1次。获在长高校青年思政课教师教学大赛民办高校组第一名，获长春市五一劳动奖章、被评为长春市职工技术带头人。获吉林省首届本科院校说课大赛三等奖。长春大学旅游学院教学示范教师，校先进工作者，校优秀共产党员，连续两年被评为长春大学旅游学院优秀教师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2018年9月2日至10月12日，参加吉林省哲学社会科学教研骨干研修班培训学校，顺利结业。2018年11月29日至12月2日参加吉林省高校思政课教师社会实践研修班学习，获得结业证书。2019年5月12日至17日参加全国高校思想政治理论课教师研究基地（华南师范大学）举办的社会实践研修活动，顺利结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</w:rPr>
        <w:t>2.课程组教师情况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课程组教师近三年来省级以上期刊发表教学论文20篇，获得省部级以上教学奖励2项，科研奖励2项；主持省级课题2项，已结项。杜颖老师主持教育部课题一项，已结项。参加教育部课题1项，参加省级1项，主持校级课题3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kern w:val="2"/>
          <w:sz w:val="32"/>
          <w:szCs w:val="32"/>
        </w:rPr>
        <w:t>3.教师队伍结构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教师队伍结构合理，其中副教授2人，讲师2人，助教1人，助理研究员1人，硕士以上学历5人， 博士1人，50岁以上1人，30岁以上5人，2人毕业于吉林大学，1人毕业于解放军南京政治学院，1人毕业于北华大学，2人毕业于吉林师范大学，知识结构、学缘结构合理。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7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323B43"/>
    <w:rsid w:val="003D37D8"/>
    <w:rsid w:val="00426133"/>
    <w:rsid w:val="004358AB"/>
    <w:rsid w:val="00681E49"/>
    <w:rsid w:val="008B7726"/>
    <w:rsid w:val="00B05E2D"/>
    <w:rsid w:val="00CA5B94"/>
    <w:rsid w:val="00D31D50"/>
    <w:rsid w:val="00F143D7"/>
    <w:rsid w:val="729C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670</Characters>
  <Lines>5</Lines>
  <Paragraphs>1</Paragraphs>
  <TotalTime>3</TotalTime>
  <ScaleCrop>false</ScaleCrop>
  <LinksUpToDate>false</LinksUpToDate>
  <CharactersWithSpaces>786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2019-12-20T02:50:29Z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